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676"/>
        <w:tblW w:w="9742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4104"/>
        <w:gridCol w:w="1770"/>
        <w:gridCol w:w="3868"/>
      </w:tblGrid>
      <w:tr w:rsidR="00184763" w14:paraId="645BED28" w14:textId="77777777" w:rsidTr="00BA193B">
        <w:trPr>
          <w:trHeight w:val="1117"/>
        </w:trPr>
        <w:tc>
          <w:tcPr>
            <w:tcW w:w="4104" w:type="dxa"/>
            <w:vAlign w:val="center"/>
          </w:tcPr>
          <w:p w14:paraId="411C395C" w14:textId="77777777" w:rsidR="000D2493" w:rsidRPr="00A52F2C" w:rsidRDefault="000D2493" w:rsidP="00184763">
            <w:pPr>
              <w:rPr>
                <w:rFonts w:ascii="Arial" w:hAnsi="Arial" w:cs="Arial"/>
                <w:u w:val="single"/>
              </w:rPr>
            </w:pPr>
            <w:r w:rsidRPr="00A52F2C">
              <w:rPr>
                <w:rFonts w:ascii="Arial" w:hAnsi="Arial" w:cs="Arial"/>
                <w:u w:val="single"/>
              </w:rPr>
              <w:t>Pressek</w:t>
            </w:r>
            <w:r w:rsidR="00184763" w:rsidRPr="00A52F2C">
              <w:rPr>
                <w:rFonts w:ascii="Arial" w:hAnsi="Arial" w:cs="Arial"/>
                <w:u w:val="single"/>
              </w:rPr>
              <w:t xml:space="preserve">ontakt: </w:t>
            </w:r>
          </w:p>
          <w:p w14:paraId="72D14E25" w14:textId="77777777" w:rsidR="00184763" w:rsidRPr="00A52F2C" w:rsidRDefault="00D354D1" w:rsidP="00184763">
            <w:pPr>
              <w:rPr>
                <w:rFonts w:ascii="Arial" w:hAnsi="Arial" w:cs="Arial"/>
                <w:b/>
              </w:rPr>
            </w:pPr>
            <w:r w:rsidRPr="00A52F2C">
              <w:rPr>
                <w:rFonts w:ascii="Arial" w:hAnsi="Arial" w:cs="Arial"/>
                <w:b/>
              </w:rPr>
              <w:t>CONEC Elektroni</w:t>
            </w:r>
            <w:r w:rsidR="00184763" w:rsidRPr="00A52F2C">
              <w:rPr>
                <w:rFonts w:ascii="Arial" w:hAnsi="Arial" w:cs="Arial"/>
                <w:b/>
              </w:rPr>
              <w:t>sche Bauelemente GmbH</w:t>
            </w:r>
          </w:p>
          <w:p w14:paraId="62AFC578" w14:textId="77777777" w:rsidR="000D2493" w:rsidRPr="00A52F2C" w:rsidRDefault="000D2493" w:rsidP="000D249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Katja Schade</w:t>
            </w:r>
          </w:p>
          <w:p w14:paraId="0C377951" w14:textId="77777777" w:rsidR="00184763" w:rsidRPr="00A52F2C" w:rsidRDefault="00184763" w:rsidP="0018476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Tel.: 02941/765-85</w:t>
            </w:r>
          </w:p>
          <w:p w14:paraId="4735E168" w14:textId="77777777" w:rsidR="00184763" w:rsidRPr="00A52F2C" w:rsidRDefault="00184763" w:rsidP="0018476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Fax: 02941/765-65</w:t>
            </w:r>
          </w:p>
        </w:tc>
        <w:tc>
          <w:tcPr>
            <w:tcW w:w="1770" w:type="dxa"/>
            <w:vAlign w:val="center"/>
          </w:tcPr>
          <w:p w14:paraId="79152978" w14:textId="77777777" w:rsidR="00184763" w:rsidRPr="00A52F2C" w:rsidRDefault="00184763" w:rsidP="00184763">
            <w:pPr>
              <w:rPr>
                <w:rFonts w:ascii="Arial" w:hAnsi="Arial" w:cs="Arial"/>
              </w:rPr>
            </w:pPr>
          </w:p>
          <w:p w14:paraId="3BE4E6DE" w14:textId="77777777" w:rsidR="000D2493" w:rsidRPr="00A52F2C" w:rsidRDefault="000D2493" w:rsidP="00184763">
            <w:pPr>
              <w:rPr>
                <w:rFonts w:ascii="Arial" w:hAnsi="Arial" w:cs="Arial"/>
              </w:rPr>
            </w:pPr>
          </w:p>
          <w:p w14:paraId="5779994E" w14:textId="77777777" w:rsidR="00184763" w:rsidRPr="00A52F2C" w:rsidRDefault="00184763" w:rsidP="0018476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Ostenfeldmark 16</w:t>
            </w:r>
          </w:p>
          <w:p w14:paraId="6EFB2A30" w14:textId="77777777" w:rsidR="00184763" w:rsidRPr="00A52F2C" w:rsidRDefault="00184763" w:rsidP="0018476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D-59557 Lippstadt</w:t>
            </w:r>
          </w:p>
          <w:p w14:paraId="348E6002" w14:textId="77777777" w:rsidR="00184763" w:rsidRPr="00A52F2C" w:rsidRDefault="00184763" w:rsidP="00184763">
            <w:pPr>
              <w:rPr>
                <w:rFonts w:ascii="Arial" w:hAnsi="Arial" w:cs="Arial"/>
              </w:rPr>
            </w:pPr>
            <w:r w:rsidRPr="00A52F2C">
              <w:rPr>
                <w:rFonts w:ascii="Arial" w:hAnsi="Arial" w:cs="Arial"/>
              </w:rPr>
              <w:t>www.conec.com</w:t>
            </w:r>
          </w:p>
        </w:tc>
        <w:tc>
          <w:tcPr>
            <w:tcW w:w="3868" w:type="dxa"/>
            <w:vAlign w:val="center"/>
          </w:tcPr>
          <w:p w14:paraId="55060E35" w14:textId="77777777" w:rsidR="00184763" w:rsidRPr="007727E9" w:rsidRDefault="00613CC2" w:rsidP="00184763">
            <w:pPr>
              <w:pStyle w:val="berschrift2"/>
              <w:rPr>
                <w:rFonts w:ascii="QuaySansITCTT" w:hAnsi="QuaySansITCTT"/>
              </w:rPr>
            </w:pPr>
            <w:r w:rsidRPr="007727E9">
              <w:rPr>
                <w:rFonts w:ascii="QuaySansITCTT" w:hAnsi="QuaySansITCT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1550AE39" wp14:editId="53387AC7">
                  <wp:simplePos x="0" y="0"/>
                  <wp:positionH relativeFrom="column">
                    <wp:posOffset>826135</wp:posOffset>
                  </wp:positionH>
                  <wp:positionV relativeFrom="paragraph">
                    <wp:posOffset>-20955</wp:posOffset>
                  </wp:positionV>
                  <wp:extent cx="1475740" cy="654685"/>
                  <wp:effectExtent l="0" t="0" r="0" b="0"/>
                  <wp:wrapNone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ec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740" cy="654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14:paraId="35A5F292" w14:textId="77777777" w:rsidR="000D62D2" w:rsidRPr="000D62D2" w:rsidRDefault="000D62D2" w:rsidP="000D62D2">
      <w:pPr>
        <w:rPr>
          <w:sz w:val="20"/>
          <w:szCs w:val="20"/>
        </w:rPr>
      </w:pPr>
    </w:p>
    <w:p w14:paraId="3A57991D" w14:textId="2C58C45D" w:rsidR="002750B2" w:rsidRPr="00A52F2C" w:rsidRDefault="002750B2" w:rsidP="002750B2">
      <w:pPr>
        <w:rPr>
          <w:rFonts w:ascii="Arial" w:hAnsi="Arial" w:cs="Arial"/>
          <w:sz w:val="48"/>
          <w:szCs w:val="48"/>
        </w:rPr>
      </w:pPr>
      <w:r w:rsidRPr="00A52F2C">
        <w:rPr>
          <w:rFonts w:ascii="Arial" w:hAnsi="Arial" w:cs="Arial"/>
          <w:sz w:val="48"/>
          <w:szCs w:val="48"/>
        </w:rPr>
        <w:t xml:space="preserve">Pressemitteilung </w:t>
      </w:r>
      <w:r w:rsidR="00DA1623">
        <w:rPr>
          <w:rFonts w:ascii="Arial" w:hAnsi="Arial" w:cs="Arial"/>
          <w:sz w:val="48"/>
          <w:szCs w:val="48"/>
        </w:rPr>
        <w:t>01.0</w:t>
      </w:r>
      <w:r w:rsidR="000B2701">
        <w:rPr>
          <w:rFonts w:ascii="Arial" w:hAnsi="Arial" w:cs="Arial"/>
          <w:sz w:val="48"/>
          <w:szCs w:val="48"/>
        </w:rPr>
        <w:t>11</w:t>
      </w:r>
      <w:r w:rsidRPr="00A52F2C">
        <w:rPr>
          <w:rFonts w:ascii="Arial" w:hAnsi="Arial" w:cs="Arial"/>
          <w:sz w:val="48"/>
          <w:szCs w:val="48"/>
        </w:rPr>
        <w:t>/2022</w:t>
      </w:r>
    </w:p>
    <w:p w14:paraId="4D99D1B7" w14:textId="77777777" w:rsidR="007727E9" w:rsidRPr="00E87942" w:rsidRDefault="006C6AC6" w:rsidP="000D62D2">
      <w:pPr>
        <w:rPr>
          <w:rFonts w:ascii="Times New Roman" w:hAnsi="Times New Roman" w:cs="Times New Roman"/>
        </w:rPr>
      </w:pPr>
      <w:r w:rsidRPr="007A6FFE">
        <w:rPr>
          <w:rFonts w:ascii="Times New Roman" w:hAnsi="Times New Roman" w:cs="Times New Roman"/>
          <w:sz w:val="64"/>
          <w:szCs w:val="64"/>
        </w:rPr>
        <w:t xml:space="preserve"> </w:t>
      </w:r>
    </w:p>
    <w:p w14:paraId="210F2DB4" w14:textId="3E219683" w:rsidR="00EF0324" w:rsidRPr="00AC6842" w:rsidRDefault="006C6AC6" w:rsidP="00C64CFD">
      <w:pPr>
        <w:pStyle w:val="berschrift3"/>
        <w:ind w:left="720" w:hanging="720"/>
        <w:rPr>
          <w:rFonts w:ascii="Arial" w:hAnsi="Arial" w:cs="Arial"/>
          <w:sz w:val="20"/>
          <w:szCs w:val="20"/>
        </w:rPr>
      </w:pPr>
      <w:r w:rsidRPr="00A52F2C">
        <w:rPr>
          <w:rFonts w:ascii="Arial" w:hAnsi="Arial" w:cs="Arial"/>
          <w:color w:val="auto"/>
          <w:sz w:val="20"/>
          <w:szCs w:val="20"/>
        </w:rPr>
        <w:t>Titel:</w:t>
      </w:r>
      <w:r w:rsidR="00F85363" w:rsidRPr="00A52F2C">
        <w:rPr>
          <w:rFonts w:ascii="Arial" w:hAnsi="Arial" w:cs="Arial"/>
          <w:color w:val="auto"/>
          <w:sz w:val="20"/>
          <w:szCs w:val="20"/>
        </w:rPr>
        <w:tab/>
      </w:r>
      <w:r w:rsidR="000B2701" w:rsidRPr="00AC6842">
        <w:rPr>
          <w:rFonts w:ascii="Arial" w:hAnsi="Arial" w:cs="Arial"/>
          <w:b/>
          <w:color w:val="auto"/>
          <w:sz w:val="19"/>
          <w:szCs w:val="19"/>
        </w:rPr>
        <w:t>MESSENEUHEIT ZUR SPS:</w:t>
      </w:r>
      <w:r w:rsidR="000B2701" w:rsidRPr="00AC6842">
        <w:rPr>
          <w:rFonts w:ascii="Arial" w:hAnsi="Arial" w:cs="Arial"/>
          <w:color w:val="auto"/>
          <w:sz w:val="19"/>
          <w:szCs w:val="19"/>
        </w:rPr>
        <w:t xml:space="preserve">  </w:t>
      </w:r>
      <w:r w:rsidR="00613CC2" w:rsidRPr="00AC6842">
        <w:rPr>
          <w:rFonts w:ascii="Arial" w:hAnsi="Arial" w:cs="Arial"/>
          <w:sz w:val="19"/>
          <w:szCs w:val="19"/>
        </w:rPr>
        <w:t>M12 Steckverbinder Serie mit Bajonett-Schnellverriegelung</w:t>
      </w:r>
      <w:r w:rsidR="000B2701" w:rsidRPr="00AC6842">
        <w:rPr>
          <w:rFonts w:ascii="Arial" w:hAnsi="Arial" w:cs="Arial"/>
          <w:sz w:val="19"/>
          <w:szCs w:val="19"/>
        </w:rPr>
        <w:t xml:space="preserve"> jetzt auch mit einer Datenübertragungsrate </w:t>
      </w:r>
      <w:r w:rsidR="002D1864" w:rsidRPr="00AC6842">
        <w:rPr>
          <w:rFonts w:ascii="Arial" w:hAnsi="Arial" w:cs="Arial"/>
          <w:sz w:val="19"/>
          <w:szCs w:val="19"/>
        </w:rPr>
        <w:t xml:space="preserve">von </w:t>
      </w:r>
      <w:r w:rsidR="000B2701" w:rsidRPr="00AC6842">
        <w:rPr>
          <w:rFonts w:ascii="Arial" w:hAnsi="Arial" w:cs="Arial"/>
          <w:sz w:val="19"/>
          <w:szCs w:val="19"/>
        </w:rPr>
        <w:t>bis zu 10 Gbit/s</w:t>
      </w:r>
    </w:p>
    <w:p w14:paraId="5E590C29" w14:textId="77777777" w:rsidR="007C2BC6" w:rsidRDefault="00B975CD" w:rsidP="007C2BC6">
      <w:r>
        <w:rPr>
          <w:noProof/>
          <w:lang w:bidi="ar-SA"/>
        </w:rPr>
        <w:drawing>
          <wp:inline distT="0" distB="0" distL="0" distR="0" wp14:anchorId="38CAF55E" wp14:editId="71D37F86">
            <wp:extent cx="5858127" cy="2490944"/>
            <wp:effectExtent l="19050" t="19050" r="9525" b="2413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127" cy="2490944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9345C76" w14:textId="77777777" w:rsidR="007C2BC6" w:rsidRDefault="00813DF4" w:rsidP="007C2BC6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04CA5D" wp14:editId="14D41A8B">
                <wp:simplePos x="0" y="0"/>
                <wp:positionH relativeFrom="column">
                  <wp:posOffset>-67056</wp:posOffset>
                </wp:positionH>
                <wp:positionV relativeFrom="paragraph">
                  <wp:posOffset>36323</wp:posOffset>
                </wp:positionV>
                <wp:extent cx="4700016" cy="27432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016" cy="274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6C9058" w14:textId="3A24CEF4" w:rsidR="00392525" w:rsidRPr="00A52F2C" w:rsidRDefault="00392525" w:rsidP="00266CA2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52F2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Bildtext:</w:t>
                            </w:r>
                            <w:r w:rsidRPr="00A52F2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8D11F3" w:rsidRPr="00AC68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A1623" w:rsidRPr="00AC68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CONEC M12 Steckverbinder Serie mit Bajonett-Schnellverriegelung</w:t>
                            </w:r>
                            <w:r w:rsidR="00551B28" w:rsidRPr="00AC684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X-codiert</w:t>
                            </w:r>
                            <w:r w:rsidR="00551B28"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04CA5D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-5.3pt;margin-top:2.85pt;width:370.1pt;height:2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" filled="f" stroked="f">
                <v:textbox>
                  <w:txbxContent>
                    <w:p w14:paraId="2D6C9058" w14:textId="3A24CEF4" w:rsidR="00392525" w:rsidRPr="00A52F2C" w:rsidRDefault="00392525" w:rsidP="00266CA2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52F2C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Bildtext:</w:t>
                      </w:r>
                      <w:r w:rsidRPr="00A52F2C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8D11F3" w:rsidRPr="00AC684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A1623" w:rsidRPr="00AC6842">
                        <w:rPr>
                          <w:rFonts w:ascii="Arial" w:hAnsi="Arial" w:cs="Arial"/>
                          <w:sz w:val="16"/>
                          <w:szCs w:val="16"/>
                        </w:rPr>
                        <w:t>CONEC M12 Steckverbinder Serie mit Bajonett-Schnellverriegelung</w:t>
                      </w:r>
                      <w:r w:rsidR="00551B28" w:rsidRPr="00AC6842">
                        <w:rPr>
                          <w:rFonts w:ascii="Arial" w:hAnsi="Arial" w:cs="Arial"/>
                          <w:sz w:val="16"/>
                          <w:szCs w:val="16"/>
                        </w:rPr>
                        <w:t>, X-codiert</w:t>
                      </w:r>
                      <w:r w:rsidR="00551B28">
                        <w:rPr>
                          <w:rFonts w:ascii="Times New Roman" w:hAnsi="Times New Roman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CBCCFF" w14:textId="77777777" w:rsidR="00E87942" w:rsidRPr="00BF719D" w:rsidRDefault="00E87942" w:rsidP="00BF719D"/>
    <w:p w14:paraId="0D8419F9" w14:textId="77777777" w:rsidR="00A52F2C" w:rsidRDefault="00A52F2C" w:rsidP="000A50BE">
      <w:pPr>
        <w:rPr>
          <w:rFonts w:ascii="Arial" w:hAnsi="Arial" w:cs="Arial"/>
          <w:color w:val="060606"/>
          <w:sz w:val="20"/>
          <w:szCs w:val="20"/>
        </w:rPr>
      </w:pPr>
    </w:p>
    <w:p w14:paraId="31FFE592" w14:textId="2735AFF7" w:rsidR="000B2701" w:rsidRPr="00AC6842" w:rsidRDefault="00DA1623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Zur SPS stellt CONEC </w:t>
      </w:r>
      <w:r w:rsidR="00551B28" w:rsidRPr="00AC6842">
        <w:rPr>
          <w:rFonts w:ascii="Arial" w:hAnsi="Arial" w:cs="Arial"/>
          <w:sz w:val="20"/>
          <w:szCs w:val="20"/>
        </w:rPr>
        <w:t xml:space="preserve">eine </w:t>
      </w:r>
      <w:r w:rsidRPr="00AC6842">
        <w:rPr>
          <w:rFonts w:ascii="Arial" w:hAnsi="Arial" w:cs="Arial"/>
          <w:sz w:val="20"/>
          <w:szCs w:val="20"/>
        </w:rPr>
        <w:t xml:space="preserve">Erweiterung der M12x1 Steckverbinder-Serie mit Bajonett-Schnellverriegelung vor. </w:t>
      </w:r>
      <w:r w:rsidR="000B2701" w:rsidRPr="00AC6842">
        <w:rPr>
          <w:rFonts w:ascii="Arial" w:hAnsi="Arial" w:cs="Arial"/>
          <w:sz w:val="20"/>
          <w:szCs w:val="20"/>
        </w:rPr>
        <w:t xml:space="preserve">Neben den schon bekannten Varianten Steckverbinder umspritzt, Einbauflansche Print und mit Litze kommen jetzt </w:t>
      </w:r>
      <w:proofErr w:type="spellStart"/>
      <w:r w:rsidR="000B2701" w:rsidRPr="00AC6842">
        <w:rPr>
          <w:rFonts w:ascii="Arial" w:hAnsi="Arial" w:cs="Arial"/>
          <w:sz w:val="20"/>
          <w:szCs w:val="20"/>
        </w:rPr>
        <w:t>konfektionierbare</w:t>
      </w:r>
      <w:proofErr w:type="spellEnd"/>
      <w:r w:rsidR="000B2701" w:rsidRPr="00AC6842">
        <w:rPr>
          <w:rFonts w:ascii="Arial" w:hAnsi="Arial" w:cs="Arial"/>
          <w:sz w:val="20"/>
          <w:szCs w:val="20"/>
        </w:rPr>
        <w:t xml:space="preserve"> Steckverbinder in den Codierungen A-, B- D- und X hinzu. Geräteseitig werden die </w:t>
      </w:r>
      <w:r w:rsidR="00551B28" w:rsidRPr="00AC6842">
        <w:rPr>
          <w:rFonts w:ascii="Arial" w:hAnsi="Arial" w:cs="Arial"/>
          <w:sz w:val="20"/>
          <w:szCs w:val="20"/>
        </w:rPr>
        <w:t>entsprechenden</w:t>
      </w:r>
      <w:r w:rsidR="000B2701" w:rsidRPr="00AC6842">
        <w:rPr>
          <w:rFonts w:ascii="Arial" w:hAnsi="Arial" w:cs="Arial"/>
          <w:sz w:val="20"/>
          <w:szCs w:val="20"/>
        </w:rPr>
        <w:t xml:space="preserve"> Printflansch</w:t>
      </w:r>
      <w:r w:rsidR="008E0B00">
        <w:rPr>
          <w:rFonts w:ascii="Arial" w:hAnsi="Arial" w:cs="Arial"/>
          <w:sz w:val="20"/>
          <w:szCs w:val="20"/>
        </w:rPr>
        <w:t>e</w:t>
      </w:r>
      <w:r w:rsidR="000B2701" w:rsidRPr="00AC6842">
        <w:rPr>
          <w:rFonts w:ascii="Arial" w:hAnsi="Arial" w:cs="Arial"/>
          <w:sz w:val="20"/>
          <w:szCs w:val="20"/>
        </w:rPr>
        <w:t xml:space="preserve"> </w:t>
      </w:r>
      <w:r w:rsidR="00E45640">
        <w:rPr>
          <w:rFonts w:ascii="Arial" w:hAnsi="Arial" w:cs="Arial"/>
          <w:sz w:val="20"/>
          <w:szCs w:val="20"/>
        </w:rPr>
        <w:t xml:space="preserve">axial &amp; gewinkelt </w:t>
      </w:r>
      <w:r w:rsidR="00187FA5" w:rsidRPr="00AC6842">
        <w:rPr>
          <w:rFonts w:ascii="Arial" w:hAnsi="Arial" w:cs="Arial"/>
          <w:sz w:val="20"/>
          <w:szCs w:val="20"/>
        </w:rPr>
        <w:t xml:space="preserve">in B-, und X-Codierung </w:t>
      </w:r>
      <w:r w:rsidR="000B2701" w:rsidRPr="00AC6842">
        <w:rPr>
          <w:rFonts w:ascii="Arial" w:hAnsi="Arial" w:cs="Arial"/>
          <w:sz w:val="20"/>
          <w:szCs w:val="20"/>
        </w:rPr>
        <w:t xml:space="preserve">ergänzt. </w:t>
      </w:r>
    </w:p>
    <w:p w14:paraId="7D69AFE3" w14:textId="5A8DA275" w:rsidR="00551B28" w:rsidRPr="00AC6842" w:rsidRDefault="00551B28" w:rsidP="00DA1623">
      <w:pPr>
        <w:jc w:val="both"/>
        <w:rPr>
          <w:rFonts w:ascii="Arial" w:hAnsi="Arial" w:cs="Arial"/>
          <w:sz w:val="20"/>
          <w:szCs w:val="20"/>
        </w:rPr>
      </w:pPr>
    </w:p>
    <w:p w14:paraId="069E3A40" w14:textId="2A9579E7" w:rsidR="00551B28" w:rsidRPr="00AC6842" w:rsidRDefault="00A43E16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Steckverbinder mit Schnellverriegelungen sind eine wichtige Komponente für Industrie 4.0. Die fortschreitende dezentrale Automatisierung </w:t>
      </w:r>
      <w:r w:rsidR="00551B28" w:rsidRPr="00AC6842">
        <w:rPr>
          <w:rFonts w:ascii="Arial" w:hAnsi="Arial" w:cs="Arial"/>
          <w:sz w:val="20"/>
          <w:szCs w:val="20"/>
        </w:rPr>
        <w:t xml:space="preserve">in bestimmten Bereichen </w:t>
      </w:r>
      <w:r w:rsidRPr="00AC6842">
        <w:rPr>
          <w:rFonts w:ascii="Arial" w:hAnsi="Arial" w:cs="Arial"/>
          <w:sz w:val="20"/>
          <w:szCs w:val="20"/>
        </w:rPr>
        <w:t xml:space="preserve">macht zum Teil </w:t>
      </w:r>
      <w:r w:rsidR="00551B28" w:rsidRPr="00AC6842">
        <w:rPr>
          <w:rFonts w:ascii="Arial" w:hAnsi="Arial" w:cs="Arial"/>
          <w:sz w:val="20"/>
          <w:szCs w:val="20"/>
        </w:rPr>
        <w:t>eine flexible und individuelle Verdrahtung direkt im Feld und an der Maschine</w:t>
      </w:r>
      <w:r w:rsidRPr="00AC6842">
        <w:rPr>
          <w:rFonts w:ascii="Arial" w:hAnsi="Arial" w:cs="Arial"/>
          <w:sz w:val="20"/>
          <w:szCs w:val="20"/>
        </w:rPr>
        <w:t xml:space="preserve"> nötig</w:t>
      </w:r>
      <w:r w:rsidR="00551B28" w:rsidRPr="00AC6842">
        <w:rPr>
          <w:rFonts w:ascii="Arial" w:hAnsi="Arial" w:cs="Arial"/>
          <w:sz w:val="20"/>
          <w:szCs w:val="20"/>
        </w:rPr>
        <w:t xml:space="preserve">. </w:t>
      </w:r>
      <w:r w:rsidR="00C61DAC" w:rsidRPr="00AC6842">
        <w:rPr>
          <w:rFonts w:ascii="Arial" w:hAnsi="Arial" w:cs="Arial"/>
          <w:sz w:val="20"/>
          <w:szCs w:val="20"/>
        </w:rPr>
        <w:t xml:space="preserve">Mehr und mehr Knotenpunkte in der Feldebene müssen </w:t>
      </w:r>
      <w:r w:rsidRPr="00AC6842">
        <w:rPr>
          <w:rFonts w:ascii="Arial" w:hAnsi="Arial" w:cs="Arial"/>
          <w:sz w:val="20"/>
          <w:szCs w:val="20"/>
        </w:rPr>
        <w:t xml:space="preserve">zudem </w:t>
      </w:r>
      <w:r w:rsidR="00C61DAC" w:rsidRPr="00AC6842">
        <w:rPr>
          <w:rFonts w:ascii="Arial" w:hAnsi="Arial" w:cs="Arial"/>
          <w:sz w:val="20"/>
          <w:szCs w:val="20"/>
        </w:rPr>
        <w:t>große Datenmengen in Real-Time austauschen</w:t>
      </w:r>
    </w:p>
    <w:p w14:paraId="64FD0EB7" w14:textId="5B2A623D" w:rsidR="00C61DAC" w:rsidRPr="00AC6842" w:rsidRDefault="00C61DAC" w:rsidP="00DA1623">
      <w:pPr>
        <w:jc w:val="both"/>
        <w:rPr>
          <w:rFonts w:ascii="Arial" w:hAnsi="Arial" w:cs="Arial"/>
          <w:sz w:val="20"/>
          <w:szCs w:val="20"/>
        </w:rPr>
      </w:pPr>
    </w:p>
    <w:p w14:paraId="04079D40" w14:textId="1ADBD3F4" w:rsidR="00C61DAC" w:rsidRPr="00AC6842" w:rsidRDefault="00C61DAC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Diesen Anforderungen wird CONEC mit den neuen </w:t>
      </w:r>
      <w:proofErr w:type="spellStart"/>
      <w:r w:rsidRPr="00AC6842">
        <w:rPr>
          <w:rFonts w:ascii="Arial" w:hAnsi="Arial" w:cs="Arial"/>
          <w:sz w:val="20"/>
          <w:szCs w:val="20"/>
        </w:rPr>
        <w:t>konfektionierbaren</w:t>
      </w:r>
      <w:proofErr w:type="spellEnd"/>
      <w:r w:rsidRPr="00AC684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842">
        <w:rPr>
          <w:rFonts w:ascii="Arial" w:hAnsi="Arial" w:cs="Arial"/>
          <w:sz w:val="20"/>
          <w:szCs w:val="20"/>
        </w:rPr>
        <w:t>Steckverbindervarianten</w:t>
      </w:r>
      <w:proofErr w:type="spellEnd"/>
      <w:r w:rsidRPr="00AC6842">
        <w:rPr>
          <w:rFonts w:ascii="Arial" w:hAnsi="Arial" w:cs="Arial"/>
          <w:sz w:val="20"/>
          <w:szCs w:val="20"/>
        </w:rPr>
        <w:t xml:space="preserve"> und einer Datenübertragungsrate von bis zu 10 Gbit</w:t>
      </w:r>
      <w:r w:rsidR="00187FA5" w:rsidRPr="00AC6842">
        <w:rPr>
          <w:rFonts w:ascii="Arial" w:hAnsi="Arial" w:cs="Arial"/>
          <w:sz w:val="20"/>
          <w:szCs w:val="20"/>
        </w:rPr>
        <w:t>/</w:t>
      </w:r>
      <w:r w:rsidRPr="00AC6842">
        <w:rPr>
          <w:rFonts w:ascii="Arial" w:hAnsi="Arial" w:cs="Arial"/>
          <w:sz w:val="20"/>
          <w:szCs w:val="20"/>
        </w:rPr>
        <w:t>s gerecht.</w:t>
      </w:r>
    </w:p>
    <w:p w14:paraId="245EAB33" w14:textId="77777777" w:rsidR="000B2701" w:rsidRPr="00AC6842" w:rsidRDefault="000B2701" w:rsidP="00DA1623">
      <w:pPr>
        <w:jc w:val="both"/>
        <w:rPr>
          <w:rFonts w:ascii="Arial" w:hAnsi="Arial" w:cs="Arial"/>
          <w:sz w:val="20"/>
          <w:szCs w:val="20"/>
        </w:rPr>
      </w:pPr>
    </w:p>
    <w:p w14:paraId="1FE515F0" w14:textId="125AC2C7" w:rsidR="00DA1623" w:rsidRPr="00AC6842" w:rsidRDefault="00DA1623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Mit dem drei Punkt Bajonett-Verschluss ist es möglich, die Verbindung mit einer 90 ° Drehung per Hand zu verriegeln. Man erhält ein direktes taktiles und akustisches Feedback, nachdem der Stecker verriegelt ist. </w:t>
      </w:r>
    </w:p>
    <w:p w14:paraId="3EEEF6ED" w14:textId="7083C97F" w:rsidR="00262269" w:rsidRPr="00AC6842" w:rsidRDefault="00262269" w:rsidP="00DA1623">
      <w:pPr>
        <w:jc w:val="both"/>
        <w:rPr>
          <w:rFonts w:ascii="Arial" w:hAnsi="Arial" w:cs="Arial"/>
          <w:sz w:val="20"/>
          <w:szCs w:val="20"/>
        </w:rPr>
      </w:pPr>
    </w:p>
    <w:p w14:paraId="0AD60074" w14:textId="7BD22CC6" w:rsidR="00262269" w:rsidRPr="00AC6842" w:rsidRDefault="00262269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Die Print-Kupplungsflansch–Varianten sind zudem mit einem Innengewinde im Steckbereich ausgestattet und gewährleisten somit eine 100 % </w:t>
      </w:r>
      <w:proofErr w:type="spellStart"/>
      <w:r w:rsidRPr="00AC6842">
        <w:rPr>
          <w:rFonts w:ascii="Arial" w:hAnsi="Arial" w:cs="Arial"/>
          <w:sz w:val="20"/>
          <w:szCs w:val="20"/>
        </w:rPr>
        <w:t>tige</w:t>
      </w:r>
      <w:proofErr w:type="spellEnd"/>
      <w:r w:rsidRPr="00AC6842">
        <w:rPr>
          <w:rFonts w:ascii="Arial" w:hAnsi="Arial" w:cs="Arial"/>
          <w:sz w:val="20"/>
          <w:szCs w:val="20"/>
        </w:rPr>
        <w:t xml:space="preserve"> Rückwärtskompatibilität mit Standard-M12 Steckverbindern. </w:t>
      </w:r>
      <w:r w:rsidR="001C4F89">
        <w:rPr>
          <w:rFonts w:ascii="Arial" w:hAnsi="Arial" w:cs="Arial"/>
          <w:sz w:val="20"/>
          <w:szCs w:val="20"/>
        </w:rPr>
        <w:t xml:space="preserve">Neue Systeme können also </w:t>
      </w:r>
      <w:r w:rsidRPr="00AC6842">
        <w:rPr>
          <w:rFonts w:ascii="Arial" w:hAnsi="Arial" w:cs="Arial"/>
          <w:sz w:val="20"/>
          <w:szCs w:val="20"/>
        </w:rPr>
        <w:t>ohne Bedenken geräteseitig mit dem M12 Bajonett ausgestattet werden.</w:t>
      </w:r>
    </w:p>
    <w:p w14:paraId="32875FAC" w14:textId="77777777" w:rsidR="00DA1623" w:rsidRPr="00AC6842" w:rsidRDefault="00DA1623" w:rsidP="00DA1623">
      <w:pPr>
        <w:jc w:val="both"/>
        <w:rPr>
          <w:rFonts w:ascii="Arial" w:hAnsi="Arial" w:cs="Arial"/>
          <w:sz w:val="20"/>
          <w:szCs w:val="20"/>
        </w:rPr>
      </w:pPr>
    </w:p>
    <w:p w14:paraId="1C4D8C13" w14:textId="576885A7" w:rsidR="00262269" w:rsidRPr="00AC6842" w:rsidRDefault="00DA1623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Um die mechanischen Anforderungen in Bezug auf Dichtigkeit gegenüber Stäuben und flüssigen Medien im Industrieumfeld zu erfüllen, wird bei der neuen M12 Bajonett Variante von CONEC kein zusätzliches Werkzeug benötigt. </w:t>
      </w:r>
      <w:r w:rsidR="00551B28" w:rsidRPr="00AC6842">
        <w:rPr>
          <w:rFonts w:ascii="Arial" w:hAnsi="Arial" w:cs="Arial"/>
          <w:sz w:val="20"/>
          <w:szCs w:val="20"/>
        </w:rPr>
        <w:t xml:space="preserve">Somit </w:t>
      </w:r>
      <w:r w:rsidR="00C61DAC" w:rsidRPr="00AC6842">
        <w:rPr>
          <w:rFonts w:ascii="Arial" w:hAnsi="Arial" w:cs="Arial"/>
          <w:sz w:val="20"/>
          <w:szCs w:val="20"/>
        </w:rPr>
        <w:t>entfallen z.B.</w:t>
      </w:r>
      <w:r w:rsidR="00551B28" w:rsidRPr="00AC6842">
        <w:rPr>
          <w:rFonts w:ascii="Arial" w:hAnsi="Arial" w:cs="Arial"/>
          <w:sz w:val="20"/>
          <w:szCs w:val="20"/>
        </w:rPr>
        <w:t xml:space="preserve"> bei wechselnden Montageteams </w:t>
      </w:r>
      <w:r w:rsidR="00C61DAC" w:rsidRPr="00AC6842">
        <w:rPr>
          <w:rFonts w:ascii="Arial" w:hAnsi="Arial" w:cs="Arial"/>
          <w:sz w:val="20"/>
          <w:szCs w:val="20"/>
        </w:rPr>
        <w:t xml:space="preserve">die </w:t>
      </w:r>
      <w:r w:rsidR="00551B28" w:rsidRPr="00AC6842">
        <w:rPr>
          <w:rFonts w:ascii="Arial" w:hAnsi="Arial" w:cs="Arial"/>
          <w:sz w:val="20"/>
          <w:szCs w:val="20"/>
        </w:rPr>
        <w:t xml:space="preserve">Vorgaben für das </w:t>
      </w:r>
      <w:r w:rsidR="00C61DAC" w:rsidRPr="00AC6842">
        <w:rPr>
          <w:rFonts w:ascii="Arial" w:hAnsi="Arial" w:cs="Arial"/>
          <w:sz w:val="20"/>
          <w:szCs w:val="20"/>
        </w:rPr>
        <w:t xml:space="preserve">korrekte Drehmoment. </w:t>
      </w:r>
      <w:r w:rsidR="00262269" w:rsidRPr="00AC6842">
        <w:rPr>
          <w:rFonts w:ascii="Arial" w:hAnsi="Arial" w:cs="Arial"/>
          <w:sz w:val="20"/>
          <w:szCs w:val="20"/>
        </w:rPr>
        <w:t xml:space="preserve">Der Bajonettverschluss ermöglicht eine vollständige Kontaktierung ohne den Einsatz eines Drehmomentschlüssels, somit können Fehler im Produktionsprozess vermieden werden. </w:t>
      </w:r>
    </w:p>
    <w:p w14:paraId="2B3B4940" w14:textId="6596AFCE" w:rsidR="00262269" w:rsidRPr="00AC6842" w:rsidRDefault="00262269" w:rsidP="00DA162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E35BB5" w14:textId="0D4221D9" w:rsidR="00AC6842" w:rsidRPr="00AC6842" w:rsidRDefault="00AC6842" w:rsidP="00DA162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D19354F" w14:textId="0B1EE960" w:rsidR="00AC6842" w:rsidRPr="00AC6842" w:rsidRDefault="00AC6842" w:rsidP="00DA162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BEBBAE7" w14:textId="5D6DFE24" w:rsidR="00AC6842" w:rsidRPr="00AC6842" w:rsidRDefault="00AC6842" w:rsidP="00DA162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BB9D31" w14:textId="77777777" w:rsidR="00AC6842" w:rsidRPr="00AC6842" w:rsidRDefault="00AC6842" w:rsidP="00DA1623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6E07E7" w14:textId="1BA53A90" w:rsidR="00DA1623" w:rsidRPr="00AC6842" w:rsidRDefault="00C61DAC" w:rsidP="00DA1623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Auch an schwer zugänglichen Stellen, an denen </w:t>
      </w:r>
      <w:r w:rsidR="00262269" w:rsidRPr="00AC6842">
        <w:rPr>
          <w:rFonts w:ascii="Arial" w:hAnsi="Arial" w:cs="Arial"/>
          <w:sz w:val="20"/>
          <w:szCs w:val="20"/>
        </w:rPr>
        <w:t xml:space="preserve">ein Monteur Schwierigkeiten hat </w:t>
      </w:r>
      <w:r w:rsidRPr="00AC6842">
        <w:rPr>
          <w:rFonts w:ascii="Arial" w:hAnsi="Arial" w:cs="Arial"/>
          <w:sz w:val="20"/>
          <w:szCs w:val="20"/>
        </w:rPr>
        <w:t>sicherzustellen</w:t>
      </w:r>
      <w:r w:rsidR="00262269" w:rsidRPr="00AC6842">
        <w:rPr>
          <w:rFonts w:ascii="Arial" w:hAnsi="Arial" w:cs="Arial"/>
          <w:sz w:val="20"/>
          <w:szCs w:val="20"/>
        </w:rPr>
        <w:t>,</w:t>
      </w:r>
      <w:r w:rsidRPr="00AC6842">
        <w:rPr>
          <w:rFonts w:ascii="Arial" w:hAnsi="Arial" w:cs="Arial"/>
          <w:sz w:val="20"/>
          <w:szCs w:val="20"/>
        </w:rPr>
        <w:t xml:space="preserve"> dass eine Schraubverbindung </w:t>
      </w:r>
      <w:r w:rsidR="00187FA5" w:rsidRPr="00AC6842">
        <w:rPr>
          <w:rFonts w:ascii="Arial" w:hAnsi="Arial" w:cs="Arial"/>
          <w:sz w:val="20"/>
          <w:szCs w:val="20"/>
        </w:rPr>
        <w:t xml:space="preserve">sicher </w:t>
      </w:r>
      <w:proofErr w:type="spellStart"/>
      <w:r w:rsidR="00187FA5" w:rsidRPr="00AC6842">
        <w:rPr>
          <w:rFonts w:ascii="Arial" w:hAnsi="Arial" w:cs="Arial"/>
          <w:sz w:val="20"/>
          <w:szCs w:val="20"/>
        </w:rPr>
        <w:t>verrastet</w:t>
      </w:r>
      <w:proofErr w:type="spellEnd"/>
      <w:r w:rsidR="00187FA5" w:rsidRPr="00AC6842">
        <w:rPr>
          <w:rFonts w:ascii="Arial" w:hAnsi="Arial" w:cs="Arial"/>
          <w:sz w:val="20"/>
          <w:szCs w:val="20"/>
        </w:rPr>
        <w:t xml:space="preserve"> ist, bieten </w:t>
      </w:r>
      <w:r w:rsidR="00A43E16" w:rsidRPr="00AC6842">
        <w:rPr>
          <w:rFonts w:ascii="Arial" w:hAnsi="Arial" w:cs="Arial"/>
          <w:sz w:val="20"/>
          <w:szCs w:val="20"/>
        </w:rPr>
        <w:t>sich durch die Möglichkeit</w:t>
      </w:r>
      <w:r w:rsidR="0031200D">
        <w:rPr>
          <w:rFonts w:ascii="Arial" w:hAnsi="Arial" w:cs="Arial"/>
          <w:sz w:val="20"/>
          <w:szCs w:val="20"/>
        </w:rPr>
        <w:t>,</w:t>
      </w:r>
      <w:r w:rsidR="00A43E16" w:rsidRPr="00AC6842">
        <w:rPr>
          <w:rFonts w:ascii="Arial" w:hAnsi="Arial" w:cs="Arial"/>
          <w:sz w:val="20"/>
          <w:szCs w:val="20"/>
        </w:rPr>
        <w:t xml:space="preserve"> die Kontakte blind und werkzeuglos zu </w:t>
      </w:r>
      <w:r w:rsidR="0031200D">
        <w:rPr>
          <w:rFonts w:ascii="Arial" w:hAnsi="Arial" w:cs="Arial"/>
          <w:sz w:val="20"/>
          <w:szCs w:val="20"/>
        </w:rPr>
        <w:t>stecken,</w:t>
      </w:r>
      <w:r w:rsidR="00A43E16" w:rsidRPr="00AC6842">
        <w:rPr>
          <w:rFonts w:ascii="Arial" w:hAnsi="Arial" w:cs="Arial"/>
          <w:sz w:val="20"/>
          <w:szCs w:val="20"/>
        </w:rPr>
        <w:t xml:space="preserve"> perfekte Einsatzmöglichkeiten.  </w:t>
      </w:r>
    </w:p>
    <w:p w14:paraId="2E31E829" w14:textId="77777777" w:rsidR="00DA1623" w:rsidRPr="00AC6842" w:rsidRDefault="00DA1623" w:rsidP="00DA1623">
      <w:pPr>
        <w:jc w:val="both"/>
        <w:rPr>
          <w:rFonts w:ascii="Arial" w:hAnsi="Arial" w:cs="Arial"/>
          <w:sz w:val="20"/>
          <w:szCs w:val="20"/>
        </w:rPr>
      </w:pPr>
    </w:p>
    <w:p w14:paraId="183CE041" w14:textId="7889AFB9" w:rsidR="000A50BE" w:rsidRPr="00103F0C" w:rsidRDefault="00AC6842" w:rsidP="00103F0C">
      <w:pPr>
        <w:jc w:val="both"/>
        <w:rPr>
          <w:rFonts w:ascii="Arial" w:hAnsi="Arial" w:cs="Arial"/>
          <w:sz w:val="20"/>
          <w:szCs w:val="20"/>
        </w:rPr>
      </w:pPr>
      <w:r w:rsidRPr="00AC6842">
        <w:rPr>
          <w:rFonts w:ascii="Arial" w:hAnsi="Arial" w:cs="Arial"/>
          <w:sz w:val="20"/>
          <w:szCs w:val="20"/>
        </w:rPr>
        <w:t xml:space="preserve">CONEC M12 Steckverbinder mit Bajonettverriegelung sparen somit </w:t>
      </w:r>
      <w:r w:rsidR="00262269" w:rsidRPr="00AC6842">
        <w:rPr>
          <w:rFonts w:ascii="Arial" w:hAnsi="Arial" w:cs="Arial"/>
          <w:sz w:val="20"/>
          <w:szCs w:val="20"/>
        </w:rPr>
        <w:t xml:space="preserve">Montagezeit vor Ort. Dadurch werden </w:t>
      </w:r>
      <w:r w:rsidRPr="00AC6842">
        <w:rPr>
          <w:rFonts w:ascii="Arial" w:hAnsi="Arial" w:cs="Arial"/>
          <w:sz w:val="20"/>
          <w:szCs w:val="20"/>
        </w:rPr>
        <w:t xml:space="preserve">nicht nur die </w:t>
      </w:r>
      <w:r w:rsidR="00262269" w:rsidRPr="00AC6842">
        <w:rPr>
          <w:rFonts w:ascii="Arial" w:hAnsi="Arial" w:cs="Arial"/>
          <w:sz w:val="20"/>
          <w:szCs w:val="20"/>
        </w:rPr>
        <w:t xml:space="preserve">anwendungsbezogenen Gesamtkosten reduziert </w:t>
      </w:r>
      <w:r w:rsidRPr="00AC6842">
        <w:rPr>
          <w:rFonts w:ascii="Arial" w:hAnsi="Arial" w:cs="Arial"/>
          <w:sz w:val="20"/>
          <w:szCs w:val="20"/>
        </w:rPr>
        <w:t xml:space="preserve">sondern auch </w:t>
      </w:r>
      <w:r w:rsidR="00262269" w:rsidRPr="00AC6842">
        <w:rPr>
          <w:rFonts w:ascii="Arial" w:hAnsi="Arial" w:cs="Arial"/>
          <w:sz w:val="20"/>
          <w:szCs w:val="20"/>
        </w:rPr>
        <w:t xml:space="preserve">höhere Produktionsbetriebszeiten erreicht. </w:t>
      </w:r>
    </w:p>
    <w:p w14:paraId="7273C9D1" w14:textId="77777777" w:rsidR="00532E01" w:rsidRPr="00AC6842" w:rsidRDefault="00532E01" w:rsidP="00DA1623">
      <w:pPr>
        <w:rPr>
          <w:rFonts w:ascii="Arial" w:hAnsi="Arial" w:cs="Arial"/>
          <w:color w:val="060606"/>
          <w:sz w:val="22"/>
          <w:szCs w:val="22"/>
        </w:rPr>
      </w:pPr>
    </w:p>
    <w:p w14:paraId="5F125D92" w14:textId="72EABF84" w:rsidR="00532E01" w:rsidRDefault="00262269" w:rsidP="00DA1623">
      <w:pPr>
        <w:rPr>
          <w:rFonts w:ascii="Arial" w:hAnsi="Arial" w:cs="Arial"/>
          <w:color w:val="060606"/>
          <w:sz w:val="20"/>
          <w:szCs w:val="20"/>
        </w:rPr>
      </w:pPr>
      <w:r>
        <w:rPr>
          <w:rFonts w:ascii="Arial" w:hAnsi="Arial" w:cs="Arial"/>
          <w:noProof/>
          <w:color w:val="060606"/>
          <w:sz w:val="20"/>
          <w:szCs w:val="20"/>
        </w:rPr>
        <w:drawing>
          <wp:inline distT="0" distB="0" distL="0" distR="0" wp14:anchorId="32C20EFC" wp14:editId="5F76A28C">
            <wp:extent cx="5730851" cy="922020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51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C939D" w14:textId="77777777" w:rsidR="00532E01" w:rsidRDefault="00532E01" w:rsidP="00DA1623">
      <w:pPr>
        <w:rPr>
          <w:rFonts w:ascii="Arial" w:hAnsi="Arial" w:cs="Arial"/>
          <w:color w:val="060606"/>
          <w:sz w:val="20"/>
          <w:szCs w:val="20"/>
        </w:rPr>
      </w:pPr>
    </w:p>
    <w:p w14:paraId="5BEF89D7" w14:textId="0F87EC4D" w:rsidR="00DF1245" w:rsidRDefault="00DF1245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6C810EBA" w14:textId="55273E52" w:rsidR="00DF1245" w:rsidRDefault="00DF1245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D8EC234" w14:textId="59F245C0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4FA780" wp14:editId="765B1B0B">
                <wp:simplePos x="0" y="0"/>
                <wp:positionH relativeFrom="column">
                  <wp:posOffset>3048000</wp:posOffset>
                </wp:positionH>
                <wp:positionV relativeFrom="paragraph">
                  <wp:posOffset>74930</wp:posOffset>
                </wp:positionV>
                <wp:extent cx="2686050" cy="2705100"/>
                <wp:effectExtent l="0" t="0" r="19050" b="1905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1B394" w14:textId="77777777" w:rsidR="00B92BA9" w:rsidRPr="00EC3A8A" w:rsidRDefault="00B92BA9" w:rsidP="00B92BA9">
                            <w:pP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EC3A8A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14:paraId="012DE740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Automatisierungstechnik</w:t>
                            </w:r>
                          </w:p>
                          <w:p w14:paraId="590D40E4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Antriebstechnik</w:t>
                            </w:r>
                          </w:p>
                          <w:p w14:paraId="6C7F3EF9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Gehäuse- und Geräteanschluss</w:t>
                            </w:r>
                          </w:p>
                          <w:p w14:paraId="689FBB15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Maschinenbau</w:t>
                            </w:r>
                          </w:p>
                          <w:p w14:paraId="52D912BB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Industrielle Schnittstellen</w:t>
                            </w:r>
                          </w:p>
                          <w:p w14:paraId="6CB084AB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Kommunikationstechnik</w:t>
                            </w:r>
                          </w:p>
                          <w:p w14:paraId="4ADE942C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Sicherheits- und Überwachungssysteme</w:t>
                            </w:r>
                          </w:p>
                          <w:p w14:paraId="57E74628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Land- und Baumaschinen</w:t>
                            </w:r>
                          </w:p>
                          <w:p w14:paraId="5E7B5521" w14:textId="77777777" w:rsidR="008C655A" w:rsidRPr="008C655A" w:rsidRDefault="008C655A" w:rsidP="008C655A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Transportindustrie</w:t>
                            </w:r>
                          </w:p>
                          <w:p w14:paraId="26568E1E" w14:textId="36E16D61" w:rsidR="000B5166" w:rsidRPr="008C655A" w:rsidRDefault="000B5166" w:rsidP="008C655A">
                            <w:pPr>
                              <w:rPr>
                                <w:rFonts w:ascii="Arial" w:hAnsi="Arial" w:cs="Arial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FA780" id="Textfeld 2" o:spid="_x0000_s1027" type="#_x0000_t202" style="position:absolute;left:0;text-align:left;margin-left:240pt;margin-top:5.9pt;width:211.5pt;height:21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" strokecolor="#95b3d7 [1940]">
                <v:textbox>
                  <w:txbxContent>
                    <w:p w14:paraId="0E11B394" w14:textId="77777777" w:rsidR="00B92BA9" w:rsidRPr="00EC3A8A" w:rsidRDefault="00B92BA9" w:rsidP="00B92BA9">
                      <w:pPr>
                        <w:rPr>
                          <w:rFonts w:ascii="Arial" w:hAnsi="Arial" w:cs="Arial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EC3A8A">
                        <w:rPr>
                          <w:rFonts w:ascii="Arial" w:hAnsi="Arial" w:cs="Arial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14:paraId="012DE740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Automatisierungstechnik</w:t>
                      </w:r>
                    </w:p>
                    <w:p w14:paraId="590D40E4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Antriebstechnik</w:t>
                      </w:r>
                    </w:p>
                    <w:p w14:paraId="6C7F3EF9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Gehäuse- und Geräteanschluss</w:t>
                      </w:r>
                    </w:p>
                    <w:p w14:paraId="689FBB15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Maschinenbau</w:t>
                      </w:r>
                    </w:p>
                    <w:p w14:paraId="52D912BB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Industrielle Schnittstellen</w:t>
                      </w:r>
                    </w:p>
                    <w:p w14:paraId="6CB084AB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Kommunikationstechnik</w:t>
                      </w:r>
                    </w:p>
                    <w:p w14:paraId="4ADE942C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Sicherheits- und Überwachungssysteme</w:t>
                      </w:r>
                    </w:p>
                    <w:p w14:paraId="57E74628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Land- und Baumaschinen</w:t>
                      </w:r>
                    </w:p>
                    <w:p w14:paraId="5E7B5521" w14:textId="77777777" w:rsidR="008C655A" w:rsidRPr="008C655A" w:rsidRDefault="008C655A" w:rsidP="008C655A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Transportindustrie</w:t>
                      </w:r>
                    </w:p>
                    <w:p w14:paraId="26568E1E" w14:textId="36E16D61" w:rsidR="000B5166" w:rsidRPr="008C655A" w:rsidRDefault="000B5166" w:rsidP="008C655A">
                      <w:pPr>
                        <w:rPr>
                          <w:rFonts w:ascii="Arial" w:hAnsi="Arial" w:cs="Arial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7E4176" wp14:editId="36FBC375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3048000" cy="2705100"/>
                <wp:effectExtent l="0" t="0" r="19050" b="1905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0C9D6F" w14:textId="77777777" w:rsidR="00B92BA9" w:rsidRPr="00EC3A8A" w:rsidRDefault="00C7335D" w:rsidP="00B92BA9">
                            <w:pPr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C3A8A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Vorteile</w:t>
                            </w:r>
                            <w:r w:rsidR="00B92BA9" w:rsidRPr="00EC3A8A">
                              <w:rPr>
                                <w:rFonts w:ascii="Arial" w:hAnsi="Arial" w:cs="Arial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2C5F652F" w14:textId="77777777" w:rsidR="00262269" w:rsidRPr="00262269" w:rsidRDefault="00262269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Werkzeuglose, sichere, schnelle und taktile Drei-Punkt-Bajonettverriegelung</w:t>
                            </w:r>
                          </w:p>
                          <w:p w14:paraId="62B9873A" w14:textId="2B523D6A" w:rsidR="00262269" w:rsidRPr="00262269" w:rsidRDefault="00262269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Der Bajonettverschluss ermöglicht eine vollständige Kontaktieru</w:t>
                            </w:r>
                            <w:r w:rsid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n</w:t>
                            </w: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 ohne den Einsatz eines Drehmomentschlüssels, somit können Fehler im Produktionsprozess vermieden werden</w:t>
                            </w:r>
                          </w:p>
                          <w:p w14:paraId="02859D08" w14:textId="79F4EE60" w:rsidR="00262269" w:rsidRPr="008C655A" w:rsidRDefault="00262269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Flanschsteckverbinder sind 100 % rückwärts kompatibel zum Standard M12x1</w:t>
                            </w:r>
                          </w:p>
                          <w:p w14:paraId="4469D050" w14:textId="0F803198" w:rsidR="008C655A" w:rsidRPr="00262269" w:rsidRDefault="008C655A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8C655A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Datenübertragungsrate bis zu 10 Gbit/S</w:t>
                            </w:r>
                          </w:p>
                          <w:p w14:paraId="5AE5F107" w14:textId="0D0AE294" w:rsidR="00262269" w:rsidRDefault="00262269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360° geschirmt</w:t>
                            </w:r>
                          </w:p>
                          <w:p w14:paraId="75A2FDC9" w14:textId="78EE2090" w:rsidR="008C655A" w:rsidRPr="00262269" w:rsidRDefault="008C655A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Flexibilität im Feld, durch den Einsatz von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konfektionierbaren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 Steckverbindern</w:t>
                            </w:r>
                          </w:p>
                          <w:p w14:paraId="76E0AA54" w14:textId="77777777" w:rsidR="00262269" w:rsidRPr="00262269" w:rsidRDefault="00262269" w:rsidP="00262269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262269">
                              <w:rPr>
                                <w:rFonts w:ascii="Arial" w:hAnsi="Arial" w:cs="Arial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Verschiedene standardisierte Einbauhöhen</w:t>
                            </w:r>
                          </w:p>
                          <w:p w14:paraId="73153532" w14:textId="0BE2C039" w:rsidR="00B92BA9" w:rsidRPr="00EC3A8A" w:rsidRDefault="00B92BA9" w:rsidP="00262269">
                            <w:pPr>
                              <w:pStyle w:val="Listenabsatz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E4176" id="Textfeld 1" o:spid="_x0000_s1028" type="#_x0000_t202" style="position:absolute;left:0;text-align:left;margin-left:0;margin-top:5.65pt;width:240pt;height:21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" strokecolor="#95b3d7 [1940]">
                <v:textbox>
                  <w:txbxContent>
                    <w:p w14:paraId="760C9D6F" w14:textId="77777777" w:rsidR="00B92BA9" w:rsidRPr="00EC3A8A" w:rsidRDefault="00C7335D" w:rsidP="00B92BA9">
                      <w:pPr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  <w:r w:rsidRPr="00EC3A8A"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Vorteile</w:t>
                      </w:r>
                      <w:r w:rsidR="00B92BA9" w:rsidRPr="00EC3A8A">
                        <w:rPr>
                          <w:rFonts w:ascii="Arial" w:hAnsi="Arial" w:cs="Arial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2C5F652F" w14:textId="77777777" w:rsidR="00262269" w:rsidRPr="00262269" w:rsidRDefault="00262269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Werkzeuglose, sichere, schnelle und taktile Drei-Punkt-Bajonettverriegelung</w:t>
                      </w:r>
                    </w:p>
                    <w:p w14:paraId="62B9873A" w14:textId="2B523D6A" w:rsidR="00262269" w:rsidRPr="00262269" w:rsidRDefault="00262269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Der Bajonettverschluss ermöglicht eine vollständige Kontaktieru</w:t>
                      </w:r>
                      <w:r w:rsid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n</w:t>
                      </w: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g ohne den Einsatz eines Drehmomentschlüssels, somit können Fehler im Produktionsprozess vermieden werden</w:t>
                      </w:r>
                    </w:p>
                    <w:p w14:paraId="02859D08" w14:textId="79F4EE60" w:rsidR="00262269" w:rsidRPr="008C655A" w:rsidRDefault="00262269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Flanschsteckverbinder sind 100 % rückwärts kompatibel zum Standard M12x1</w:t>
                      </w:r>
                    </w:p>
                    <w:p w14:paraId="4469D050" w14:textId="0F803198" w:rsidR="008C655A" w:rsidRPr="00262269" w:rsidRDefault="008C655A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8C655A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Datenübertragungsrate bis zu 10 Gbit/S</w:t>
                      </w:r>
                    </w:p>
                    <w:p w14:paraId="5AE5F107" w14:textId="0D0AE294" w:rsidR="00262269" w:rsidRDefault="00262269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360° geschirmt</w:t>
                      </w:r>
                    </w:p>
                    <w:p w14:paraId="75A2FDC9" w14:textId="78EE2090" w:rsidR="008C655A" w:rsidRPr="00262269" w:rsidRDefault="008C655A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 xml:space="preserve">Flexibilität im Feld, durch den Einsatz von </w:t>
                      </w:r>
                      <w:proofErr w:type="spellStart"/>
                      <w:r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konfektionierbaren</w:t>
                      </w:r>
                      <w:proofErr w:type="spellEnd"/>
                      <w:r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 xml:space="preserve"> Steckverbindern</w:t>
                      </w:r>
                    </w:p>
                    <w:p w14:paraId="76E0AA54" w14:textId="77777777" w:rsidR="00262269" w:rsidRPr="00262269" w:rsidRDefault="00262269" w:rsidP="00262269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/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262269">
                        <w:rPr>
                          <w:rFonts w:ascii="Arial" w:hAnsi="Arial" w:cs="Arial"/>
                          <w:spacing w:val="0"/>
                          <w:sz w:val="20"/>
                          <w:szCs w:val="20"/>
                          <w:lang w:bidi="ar-SA"/>
                        </w:rPr>
                        <w:t>Verschiedene standardisierte Einbauhöhen</w:t>
                      </w:r>
                    </w:p>
                    <w:p w14:paraId="73153532" w14:textId="0BE2C039" w:rsidR="00B92BA9" w:rsidRPr="00EC3A8A" w:rsidRDefault="00B92BA9" w:rsidP="00262269">
                      <w:pPr>
                        <w:pStyle w:val="Listenabsatz"/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6A456D" w14:textId="5EE08F3B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02C0832D" w14:textId="167CDE2F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7CF9BA2" w14:textId="499F5D3D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65530A9" w14:textId="167FC7CD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2410E923" w14:textId="2109B440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42ADD7FC" w14:textId="5316FC1E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1B393D50" w14:textId="60D442BF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4283D12F" w14:textId="0052125C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EF6D0B6" w14:textId="0740CA28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6997A38C" w14:textId="6F2B475A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766C0B62" w14:textId="34EDF9D0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02FCF409" w14:textId="2DF25B4A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2BC26A6E" w14:textId="2AF1071F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4822331D" w14:textId="5B584DD5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6AEBC4B4" w14:textId="602C2C7F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23D50FF9" w14:textId="6100EA2D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08B37A4B" w14:textId="51547F77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B805000" w14:textId="45539017" w:rsidR="00103F0C" w:rsidRDefault="00103F0C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2E7DD29A" w14:textId="5CD3C0AA" w:rsidR="00F85363" w:rsidRDefault="00F85363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2C051DC9" w14:textId="77777777" w:rsidR="00F85363" w:rsidRPr="000B5166" w:rsidRDefault="00F85363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14:paraId="5B547891" w14:textId="77777777" w:rsidR="00813D8F" w:rsidRDefault="00813D8F" w:rsidP="00B92BA9">
      <w:pPr>
        <w:jc w:val="both"/>
        <w:rPr>
          <w:rFonts w:ascii="Times New Roman" w:hAnsi="Times New Roman" w:cs="Times New Roman"/>
        </w:rPr>
      </w:pPr>
    </w:p>
    <w:p w14:paraId="52A236A1" w14:textId="77777777" w:rsidR="00B92BA9" w:rsidRDefault="00B92BA9" w:rsidP="00B92BA9">
      <w:pPr>
        <w:jc w:val="both"/>
        <w:rPr>
          <w:rFonts w:ascii="Times New Roman" w:hAnsi="Times New Roman" w:cs="Times New Roman"/>
        </w:rPr>
      </w:pPr>
    </w:p>
    <w:p w14:paraId="3416A42B" w14:textId="3D9DB0FD" w:rsidR="00B92BA9" w:rsidRDefault="00B92BA9" w:rsidP="00B92BA9">
      <w:pPr>
        <w:jc w:val="both"/>
        <w:rPr>
          <w:rFonts w:ascii="Times New Roman" w:hAnsi="Times New Roman" w:cs="Times New Roman"/>
        </w:rPr>
      </w:pPr>
    </w:p>
    <w:p w14:paraId="63A4CBC1" w14:textId="77777777"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29858D" w14:textId="1DE83894" w:rsidR="00B92BA9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CF472D" w14:textId="5AEA7924" w:rsidR="00103F0C" w:rsidRDefault="00103F0C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363437" w14:textId="6A7E0F86" w:rsidR="00103F0C" w:rsidRDefault="00103F0C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126771A" w14:textId="3BB3D7BE" w:rsidR="00103F0C" w:rsidRDefault="00103F0C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686FCF" w14:textId="2A96510F" w:rsidR="00103F0C" w:rsidRDefault="00103F0C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3B085D6" w14:textId="77777777" w:rsidR="00103F0C" w:rsidRPr="00813D8F" w:rsidRDefault="00103F0C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7F55548" w14:textId="77777777"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9D56393" w14:textId="77777777" w:rsidR="00B92BA9" w:rsidRPr="00813D8F" w:rsidRDefault="00B92BA9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2"/>
          <w:szCs w:val="22"/>
          <w:u w:val="single"/>
          <w:lang w:bidi="ar-SA"/>
        </w:rPr>
      </w:pPr>
    </w:p>
    <w:p w14:paraId="767583DD" w14:textId="719A033B" w:rsidR="00F85363" w:rsidRPr="00FF2DA7" w:rsidRDefault="00103F0C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7AF574" wp14:editId="1A090986">
            <wp:extent cx="5728800" cy="1227600"/>
            <wp:effectExtent l="19050" t="19050" r="24765" b="1079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800" cy="12276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F85363" w:rsidRPr="00FF2DA7" w:rsidSect="00184763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7B041" w14:textId="77777777" w:rsidR="00EF4F0D" w:rsidRDefault="00EF4F0D">
      <w:r>
        <w:separator/>
      </w:r>
    </w:p>
    <w:p w14:paraId="27318A00" w14:textId="77777777" w:rsidR="00EF4F0D" w:rsidRDefault="00EF4F0D"/>
  </w:endnote>
  <w:endnote w:type="continuationSeparator" w:id="0">
    <w:p w14:paraId="259E9B3D" w14:textId="77777777" w:rsidR="00EF4F0D" w:rsidRDefault="00EF4F0D">
      <w:r>
        <w:continuationSeparator/>
      </w:r>
    </w:p>
    <w:p w14:paraId="50B627C2" w14:textId="77777777" w:rsidR="00EF4F0D" w:rsidRDefault="00EF4F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Calibri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C7A1" w14:textId="77777777"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14:paraId="7A4F0FE6" w14:textId="77777777"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14:paraId="4621F566" w14:textId="77777777" w:rsidR="005D3B02" w:rsidRPr="005D3B02" w:rsidRDefault="005D3B02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61A0" w14:textId="77777777" w:rsidR="00EF4F0D" w:rsidRDefault="00EF4F0D" w:rsidP="00184763">
    <w:pPr>
      <w:rPr>
        <w:rFonts w:ascii="Arial" w:hAnsi="Arial" w:cs="Arial"/>
        <w:color w:val="333333"/>
        <w:sz w:val="20"/>
        <w:szCs w:val="20"/>
      </w:rPr>
    </w:pPr>
  </w:p>
  <w:p w14:paraId="631AFB3C" w14:textId="77777777" w:rsidR="00EF4F0D" w:rsidRDefault="00EF4F0D">
    <w:pPr>
      <w:pStyle w:val="Fuzeile"/>
    </w:pPr>
  </w:p>
  <w:p w14:paraId="1D250AE9" w14:textId="77777777" w:rsidR="00EF4F0D" w:rsidRPr="00B043F4" w:rsidRDefault="00EF4F0D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81F11" w14:textId="77777777" w:rsidR="00EF4F0D" w:rsidRDefault="00EF4F0D">
      <w:r>
        <w:separator/>
      </w:r>
    </w:p>
    <w:p w14:paraId="642C8A24" w14:textId="77777777" w:rsidR="00EF4F0D" w:rsidRDefault="00EF4F0D"/>
  </w:footnote>
  <w:footnote w:type="continuationSeparator" w:id="0">
    <w:p w14:paraId="2A56CA10" w14:textId="77777777" w:rsidR="00EF4F0D" w:rsidRDefault="00EF4F0D">
      <w:r>
        <w:continuationSeparator/>
      </w:r>
    </w:p>
    <w:p w14:paraId="5E929523" w14:textId="77777777" w:rsidR="00EF4F0D" w:rsidRDefault="00EF4F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C6E37" w14:textId="77777777" w:rsidR="00EF4F0D" w:rsidRDefault="00EF4F0D">
    <w:pPr>
      <w:pStyle w:val="Kopfzeile"/>
    </w:pPr>
  </w:p>
  <w:p w14:paraId="65BD07D3" w14:textId="77777777" w:rsidR="00EF4F0D" w:rsidRDefault="00EF4F0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5981" w14:textId="77777777" w:rsidR="00EF4F0D" w:rsidRDefault="00EF4F0D">
    <w:pPr>
      <w:pStyle w:val="Kopfzeile"/>
    </w:pPr>
    <w:r>
      <w:t>P</w:t>
    </w:r>
    <w:r w:rsidR="005D3B02">
      <w:t xml:space="preserve">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532E0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A5DE1"/>
    <w:multiLevelType w:val="hybridMultilevel"/>
    <w:tmpl w:val="76B0C39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97EF4"/>
    <w:multiLevelType w:val="multilevel"/>
    <w:tmpl w:val="70E6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C1694"/>
    <w:multiLevelType w:val="hybridMultilevel"/>
    <w:tmpl w:val="78501C6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A4196E"/>
    <w:multiLevelType w:val="multilevel"/>
    <w:tmpl w:val="9718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A85115B"/>
    <w:multiLevelType w:val="hybridMultilevel"/>
    <w:tmpl w:val="26063D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064605">
    <w:abstractNumId w:val="4"/>
  </w:num>
  <w:num w:numId="2" w16cid:durableId="1366977545">
    <w:abstractNumId w:val="5"/>
  </w:num>
  <w:num w:numId="3" w16cid:durableId="1407414161">
    <w:abstractNumId w:val="2"/>
  </w:num>
  <w:num w:numId="4" w16cid:durableId="395588341">
    <w:abstractNumId w:val="0"/>
  </w:num>
  <w:num w:numId="5" w16cid:durableId="2134403554">
    <w:abstractNumId w:val="6"/>
  </w:num>
  <w:num w:numId="6" w16cid:durableId="17313456">
    <w:abstractNumId w:val="1"/>
  </w:num>
  <w:num w:numId="7" w16cid:durableId="14420687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AC6"/>
    <w:rsid w:val="000001CF"/>
    <w:rsid w:val="00015C99"/>
    <w:rsid w:val="00022777"/>
    <w:rsid w:val="00050756"/>
    <w:rsid w:val="00055297"/>
    <w:rsid w:val="00070904"/>
    <w:rsid w:val="00081DDD"/>
    <w:rsid w:val="00097F8C"/>
    <w:rsid w:val="000A50BE"/>
    <w:rsid w:val="000B2701"/>
    <w:rsid w:val="000B5166"/>
    <w:rsid w:val="000C14C7"/>
    <w:rsid w:val="000C33AC"/>
    <w:rsid w:val="000D2493"/>
    <w:rsid w:val="000D62D2"/>
    <w:rsid w:val="000D7DB0"/>
    <w:rsid w:val="000E5155"/>
    <w:rsid w:val="000F5FEC"/>
    <w:rsid w:val="00103F0C"/>
    <w:rsid w:val="00112705"/>
    <w:rsid w:val="0011393E"/>
    <w:rsid w:val="00125E0A"/>
    <w:rsid w:val="00134FD8"/>
    <w:rsid w:val="00136170"/>
    <w:rsid w:val="00144663"/>
    <w:rsid w:val="00154259"/>
    <w:rsid w:val="0015439F"/>
    <w:rsid w:val="00163F1E"/>
    <w:rsid w:val="001656FB"/>
    <w:rsid w:val="00182163"/>
    <w:rsid w:val="00184763"/>
    <w:rsid w:val="00187FA5"/>
    <w:rsid w:val="001A0FCC"/>
    <w:rsid w:val="001C4F89"/>
    <w:rsid w:val="001D10D7"/>
    <w:rsid w:val="001D1DA7"/>
    <w:rsid w:val="00211DEE"/>
    <w:rsid w:val="00211FC8"/>
    <w:rsid w:val="00213117"/>
    <w:rsid w:val="00215B07"/>
    <w:rsid w:val="00216FCA"/>
    <w:rsid w:val="002618F9"/>
    <w:rsid w:val="00262269"/>
    <w:rsid w:val="0026477A"/>
    <w:rsid w:val="00266CA2"/>
    <w:rsid w:val="002750B2"/>
    <w:rsid w:val="00277B29"/>
    <w:rsid w:val="002806FC"/>
    <w:rsid w:val="002967BF"/>
    <w:rsid w:val="002A7B11"/>
    <w:rsid w:val="002C1A05"/>
    <w:rsid w:val="002C78AB"/>
    <w:rsid w:val="002D1864"/>
    <w:rsid w:val="002E36A2"/>
    <w:rsid w:val="00305CB0"/>
    <w:rsid w:val="0031200D"/>
    <w:rsid w:val="00312204"/>
    <w:rsid w:val="00322D0E"/>
    <w:rsid w:val="00331876"/>
    <w:rsid w:val="00337C35"/>
    <w:rsid w:val="00341D6C"/>
    <w:rsid w:val="00343B73"/>
    <w:rsid w:val="00343C06"/>
    <w:rsid w:val="0034536B"/>
    <w:rsid w:val="003618B0"/>
    <w:rsid w:val="00370051"/>
    <w:rsid w:val="003802AD"/>
    <w:rsid w:val="00392525"/>
    <w:rsid w:val="003B12A1"/>
    <w:rsid w:val="003C0C9F"/>
    <w:rsid w:val="003D0269"/>
    <w:rsid w:val="003D43B9"/>
    <w:rsid w:val="003F00D6"/>
    <w:rsid w:val="00443A7B"/>
    <w:rsid w:val="00466151"/>
    <w:rsid w:val="00474F14"/>
    <w:rsid w:val="00485C26"/>
    <w:rsid w:val="0048794C"/>
    <w:rsid w:val="004B0DE3"/>
    <w:rsid w:val="004C2DF5"/>
    <w:rsid w:val="004C3C49"/>
    <w:rsid w:val="004D2079"/>
    <w:rsid w:val="004F6047"/>
    <w:rsid w:val="005076B6"/>
    <w:rsid w:val="005134FC"/>
    <w:rsid w:val="00532E01"/>
    <w:rsid w:val="005426C4"/>
    <w:rsid w:val="00551B28"/>
    <w:rsid w:val="005672A0"/>
    <w:rsid w:val="005C4B17"/>
    <w:rsid w:val="005D1C5E"/>
    <w:rsid w:val="005D3B02"/>
    <w:rsid w:val="005E152F"/>
    <w:rsid w:val="005E2C53"/>
    <w:rsid w:val="00613CC2"/>
    <w:rsid w:val="00630640"/>
    <w:rsid w:val="00641632"/>
    <w:rsid w:val="00645526"/>
    <w:rsid w:val="00683670"/>
    <w:rsid w:val="00694C63"/>
    <w:rsid w:val="00697A1A"/>
    <w:rsid w:val="006B5421"/>
    <w:rsid w:val="006C6AC6"/>
    <w:rsid w:val="006C75C0"/>
    <w:rsid w:val="006D1EB4"/>
    <w:rsid w:val="006E1FEB"/>
    <w:rsid w:val="00703C5B"/>
    <w:rsid w:val="007443DF"/>
    <w:rsid w:val="00747CC4"/>
    <w:rsid w:val="007727E9"/>
    <w:rsid w:val="00783F91"/>
    <w:rsid w:val="0079213C"/>
    <w:rsid w:val="00794544"/>
    <w:rsid w:val="007A6FFE"/>
    <w:rsid w:val="007B1DAC"/>
    <w:rsid w:val="007B5F1E"/>
    <w:rsid w:val="007C2BC6"/>
    <w:rsid w:val="007D235E"/>
    <w:rsid w:val="007F35B6"/>
    <w:rsid w:val="008001EF"/>
    <w:rsid w:val="00813D8F"/>
    <w:rsid w:val="00813DF4"/>
    <w:rsid w:val="00817CEC"/>
    <w:rsid w:val="00825D6B"/>
    <w:rsid w:val="00834E31"/>
    <w:rsid w:val="00844E2D"/>
    <w:rsid w:val="00854057"/>
    <w:rsid w:val="00885BD3"/>
    <w:rsid w:val="00891847"/>
    <w:rsid w:val="008B7CBC"/>
    <w:rsid w:val="008C655A"/>
    <w:rsid w:val="008D11F3"/>
    <w:rsid w:val="008E0B00"/>
    <w:rsid w:val="008F6C31"/>
    <w:rsid w:val="00911616"/>
    <w:rsid w:val="009247E2"/>
    <w:rsid w:val="0093402A"/>
    <w:rsid w:val="00944828"/>
    <w:rsid w:val="009652FE"/>
    <w:rsid w:val="00984351"/>
    <w:rsid w:val="009A5B8F"/>
    <w:rsid w:val="009F6CFA"/>
    <w:rsid w:val="00A12B28"/>
    <w:rsid w:val="00A12BC0"/>
    <w:rsid w:val="00A1749E"/>
    <w:rsid w:val="00A35C9A"/>
    <w:rsid w:val="00A43E16"/>
    <w:rsid w:val="00A52F2C"/>
    <w:rsid w:val="00A55878"/>
    <w:rsid w:val="00A838CF"/>
    <w:rsid w:val="00A94C1C"/>
    <w:rsid w:val="00AA591D"/>
    <w:rsid w:val="00AB18F9"/>
    <w:rsid w:val="00AC5A06"/>
    <w:rsid w:val="00AC6842"/>
    <w:rsid w:val="00AF12C7"/>
    <w:rsid w:val="00AF706B"/>
    <w:rsid w:val="00B009CF"/>
    <w:rsid w:val="00B043F4"/>
    <w:rsid w:val="00B16D48"/>
    <w:rsid w:val="00B17D44"/>
    <w:rsid w:val="00B25085"/>
    <w:rsid w:val="00B33C30"/>
    <w:rsid w:val="00B503C1"/>
    <w:rsid w:val="00B51D68"/>
    <w:rsid w:val="00B5621F"/>
    <w:rsid w:val="00B71D34"/>
    <w:rsid w:val="00B92BA9"/>
    <w:rsid w:val="00B975CD"/>
    <w:rsid w:val="00BA193B"/>
    <w:rsid w:val="00BA6AE2"/>
    <w:rsid w:val="00BD7FC7"/>
    <w:rsid w:val="00BE411C"/>
    <w:rsid w:val="00BE7C0C"/>
    <w:rsid w:val="00BF3ECD"/>
    <w:rsid w:val="00BF719D"/>
    <w:rsid w:val="00C12097"/>
    <w:rsid w:val="00C13BC2"/>
    <w:rsid w:val="00C36075"/>
    <w:rsid w:val="00C51DC0"/>
    <w:rsid w:val="00C6154A"/>
    <w:rsid w:val="00C61DAC"/>
    <w:rsid w:val="00C64CFD"/>
    <w:rsid w:val="00C7335D"/>
    <w:rsid w:val="00C807DA"/>
    <w:rsid w:val="00C82E38"/>
    <w:rsid w:val="00C862D4"/>
    <w:rsid w:val="00CA0E39"/>
    <w:rsid w:val="00CB37DC"/>
    <w:rsid w:val="00CD293C"/>
    <w:rsid w:val="00CD46E3"/>
    <w:rsid w:val="00CE5C23"/>
    <w:rsid w:val="00CE7ACE"/>
    <w:rsid w:val="00D07304"/>
    <w:rsid w:val="00D143D1"/>
    <w:rsid w:val="00D31769"/>
    <w:rsid w:val="00D354D1"/>
    <w:rsid w:val="00D41B21"/>
    <w:rsid w:val="00D618E8"/>
    <w:rsid w:val="00D97919"/>
    <w:rsid w:val="00DA12BF"/>
    <w:rsid w:val="00DA1623"/>
    <w:rsid w:val="00DA4AEE"/>
    <w:rsid w:val="00DC34FA"/>
    <w:rsid w:val="00DC64EF"/>
    <w:rsid w:val="00DF1245"/>
    <w:rsid w:val="00E26ABE"/>
    <w:rsid w:val="00E45640"/>
    <w:rsid w:val="00E53B64"/>
    <w:rsid w:val="00E80AE7"/>
    <w:rsid w:val="00E87942"/>
    <w:rsid w:val="00E949E4"/>
    <w:rsid w:val="00EA5942"/>
    <w:rsid w:val="00EB26FC"/>
    <w:rsid w:val="00EC38CB"/>
    <w:rsid w:val="00EC3A8A"/>
    <w:rsid w:val="00ED1362"/>
    <w:rsid w:val="00ED224F"/>
    <w:rsid w:val="00ED5D81"/>
    <w:rsid w:val="00EF0324"/>
    <w:rsid w:val="00EF4F0D"/>
    <w:rsid w:val="00F332C1"/>
    <w:rsid w:val="00F4405E"/>
    <w:rsid w:val="00F52BF4"/>
    <w:rsid w:val="00F56088"/>
    <w:rsid w:val="00F63089"/>
    <w:rsid w:val="00F85363"/>
    <w:rsid w:val="00F85F49"/>
    <w:rsid w:val="00FA4C4C"/>
    <w:rsid w:val="00FC1977"/>
    <w:rsid w:val="00FC45A2"/>
    <w:rsid w:val="00FF10AB"/>
    <w:rsid w:val="00FF2DA7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  <w14:docId w14:val="167EFC6E"/>
  <w15:docId w15:val="{C60403EE-A045-4AF7-9C07-4F3006B0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34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HellesRaster-Akzent1">
    <w:name w:val="Light Grid Accent 1"/>
    <w:basedOn w:val="NormaleTabelle"/>
    <w:uiPriority w:val="62"/>
    <w:rsid w:val="00C862D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DA162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6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Conec\Presse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EB920-44C8-4FF6-8FD9-6F7E944B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</Template>
  <TotalTime>0</TotalTime>
  <Pages>2</Pages>
  <Words>334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Katja Schade</cp:lastModifiedBy>
  <cp:revision>5</cp:revision>
  <cp:lastPrinted>2022-02-23T11:03:00Z</cp:lastPrinted>
  <dcterms:created xsi:type="dcterms:W3CDTF">2022-10-13T10:08:00Z</dcterms:created>
  <dcterms:modified xsi:type="dcterms:W3CDTF">2022-10-20T14:07:00Z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